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4132" w:rsidRDefault="009A4132" w:rsidP="009A4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132"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деятельности МБДОУ д/с № 20 «Дельфин» за 2011-2012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7"/>
        <w:tblW w:w="14730" w:type="dxa"/>
        <w:tblLook w:val="04A0"/>
      </w:tblPr>
      <w:tblGrid>
        <w:gridCol w:w="806"/>
        <w:gridCol w:w="2312"/>
        <w:gridCol w:w="3296"/>
        <w:gridCol w:w="3146"/>
        <w:gridCol w:w="5170"/>
      </w:tblGrid>
      <w:tr w:rsidR="009A4132" w:rsidRPr="009A4132" w:rsidTr="009A4132">
        <w:tc>
          <w:tcPr>
            <w:tcW w:w="64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30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индикаторы 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значение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индикатора в отчетном периоде</w:t>
            </w:r>
          </w:p>
        </w:tc>
      </w:tr>
      <w:tr w:rsidR="009A4132" w:rsidRPr="009A4132" w:rsidTr="009A4132">
        <w:tc>
          <w:tcPr>
            <w:tcW w:w="64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0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деятельности дошкольного образовательного учреждения законодательству в области образования, нормативным правовым актам</w:t>
            </w: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образовательного и трудового законодательства в деятельности образовательного учреждения </w:t>
            </w:r>
            <w:r w:rsidRPr="009A41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нарушений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Судебных разбирательств в течение отчетного периода – 5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доплате до МРОТ заработной платы).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Обращений граждан в вышестоящие инстанции по нарушению трудового   законодательства в течени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отчетного периода – нет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выявленные при проверках надзорных органов – нет.</w:t>
            </w:r>
          </w:p>
        </w:tc>
      </w:tr>
      <w:tr w:rsidR="009A4132" w:rsidRPr="009A4132" w:rsidTr="009A4132">
        <w:tc>
          <w:tcPr>
            <w:tcW w:w="645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30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учреждения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Укомплектованность образовательного учреждения педагогическими кадрами и учебно-вспомогательным персоналом </w:t>
            </w:r>
            <w:r w:rsidRPr="009A41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1.Укомплектованность штатов 100 %-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соответствие квалификационным требованиям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Укомплектованность штатов – 100%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высшее образование – 60%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квалификационную категорию -77,5%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Размер среднемесячной номинальной начисленной заработной платы работников,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 сравнении с прошлым периодом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среднемесячной заработной платы 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сентября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декабрь 2011г.- 9854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 </w:t>
            </w: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января по май 2012г.-9093руб,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Итого средняя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/плата составила: </w:t>
            </w: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9473,9 руб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 </w:t>
            </w: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2010году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з\плата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составила 8948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рубль.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- педагогов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 сравнении с прошлым периодом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Размер среднемесячной номинальной начисленной заработной платы </w:t>
            </w: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 сентября по декабрь 2011г.-11617рублей,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января по май 2012 года- 10 129 рубль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средняя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/плата составила:</w:t>
            </w: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10873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рубля.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 </w:t>
            </w: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2010 году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з\плата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составила 9626рублей.</w:t>
            </w:r>
          </w:p>
        </w:tc>
      </w:tr>
      <w:tr w:rsidR="009A4132" w:rsidRPr="009A4132" w:rsidTr="009A4132">
        <w:tc>
          <w:tcPr>
            <w:tcW w:w="645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0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высокого качества обучения и воспитания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Общие показатели уровня развития воспитанников дошкольного образовательного учреждения по результатам мониторинга реализации основной общеобразовательной программы дошкольного образования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 менее 95 % от общей численности выпускников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диагностики выполнения программы воспитанниками.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выпускников: 40 детей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От рождения до школы.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Н.Е.Веракса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(9 детей)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  73,3 %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– 26,7 %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– 0,9 %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От рождения до школы.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Н.Е.Веракса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 (ГКП – 3 детей)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  49,9 %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– 47,8 %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– 2,3 %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Программа логопедической работы по преодолению ОНР у детей.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Т.Б.Филичева. (15 детей)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Высокий уровень –  66,6 %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– 33,4 %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Подготовка к школе детей с ЗПР. С.Г.Шевченко. (10 детей)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  66,7  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– 26,7 %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– 6,6 %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Коррекционно-развивающее обучение и воспитание детей с нарушением интеллекта. Е.А.Екжанова.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( 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реб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  0 %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– 33,4 %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– 66,6 %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  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показателей.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- Межрегиональный конкурс детских рисунков «Сохраним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биоразнообразие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природы» - III  место.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II городской Фестиваль «Хрустальный башмачок»  - I место – 1;  II  место – 3;  III  место – 2.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смотр-конкурс «Зеленый огонек» – VI место.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  - спартакиада «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Супердошкольник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 – II место.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Высокие результаты методической деятельности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различных уровней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Республиканский уровень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-Семинар «Развитие ребенка с общим недоразвитием речи в условиях интегрированного обучения».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-Дни науки «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Катановские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чтения – 2012»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-Семинар «Формирование коммуникативных навыков и социальных умений у детей с ОВЗ»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Научно-практическая конференция «Здоровьесберегающие аспекты образовательного пространства: опыт, проблемы, перспективы»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-Сборник докладов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Макаренковских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педагогический чтений «Формирование ключевых компетенций обучающихся через разнообразные виды деятельности».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-Выступления педагогов на ГМО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Федеральный уровень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 педагогов ДОУ опубликовали 48 статей  на сайтах  «Социальная сеть работников образования», «Педагогическая олимпиада»,  «Педагогический мир», «Сеть творческих учителей», «Дошкольное образование», «Воспитание детей дошкольного возраста в д/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«Мельников +», «ДЕТсад»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3.4. Организация и проведение семинаров, совещаний по вопросам 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повышения качества образования, участие в работе муниципальных методических объединений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Наличие данной деятельности в годовом плане ДОУ и плане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ГорОО</w:t>
            </w:r>
            <w:proofErr w:type="spellEnd"/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-Руководители ГМО – 2 педагога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-100 %  педагогов -  участники ГМО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Данная деятельность запланирована в годовом плане ДОУ и  в плане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ГорОО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Участие  в инновационной деятельности, ведение экспериментальной работы, разработка и внедрение авторских программ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эксперимента, базовой площадки, ресурсного центра и др.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деятельность в ДОУ в рамках Проекта  развития  по  направлениям: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-обновление содержания образования;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системы поддержки талантливых детей;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-совершенствование педагогического корпуса;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-сохранение и укрепление здоровья дошкольников;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-изменение инфраструктуры учреждения.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 Сохранение и укрепление психического и физического здоровья воспитанников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 динамика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Результаты мониторинга психологической готовности к школе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Общеразвивающая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группа </w:t>
            </w:r>
            <w:r w:rsidRPr="009A4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(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 детей)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–33,3 %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-    66,7 %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Логопедическая группа (15 детей):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 66,6 %;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– 33,4 %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ГКП (3 детей):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Высокий уровень - 100 %;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Группы с ЗПР  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 детей):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 30 %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 -    60 %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 - 10 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Группа с ССД (3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реб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.):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– 100 %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Группы здоровья детей (181детей)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группа здоровья - 21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(11,6 %):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группа здоровья -  99 детей (54,7%)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 здоровья – 57 детей (31,5 %)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 группа здоровья  4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(2,2 %)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Дети-инвалиды – 15 детей (8 %)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Уровень физического развития детей  (181 детей)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Общеразвивающие группы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 54,5 %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-   45,8%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– 9,1  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Коррекционные группы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 20,5 %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– 35,9 %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– 43,6 %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 Полнота выполнения Временных (примерных) требований к содержанию и методам воспитания и обучения, реализуемым в ДОУ -  уровень  реализации образовательной программы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учебного плана образовательного учреждения в полном объеме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выполнена в полном объеме – 100 %.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материально – технические и </w:t>
            </w:r>
            <w:proofErr w:type="spellStart"/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социальные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пребывания детей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Отмечается соответствие не менее чем по 80%(ЦРР) критериев (подкритериев) раздела 4 приказа МОРФ от 22.08.1996г№ 448, 70% (ДОУ компенсирующего, комбинированного вида), 50% (детский сад)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комбинированного вида – 100%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кадровое обеспечение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80% (ЦРР), 75% (ДОУ компенсирующего, комбинированного вида), 50% (детский сад) аттестованных педагогических работников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Аттестовано педагогических работников -77,5 %</w:t>
            </w:r>
          </w:p>
        </w:tc>
      </w:tr>
      <w:tr w:rsidR="009A4132" w:rsidRPr="009A4132" w:rsidTr="009A4132">
        <w:tc>
          <w:tcPr>
            <w:tcW w:w="645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0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дошкольного образования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условий, позволяющих воспитанникам осваивать образовательные программы, обеспечивающие им успешное развитие в соответствии с возрастными особенностями, индивидуальными склонностями и предпочтениями: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 менее 50 % дополнительных образовательных услуг в учреждении предоставляется бесплатно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Кружки и студии:</w:t>
            </w:r>
          </w:p>
          <w:tbl>
            <w:tblPr>
              <w:tblW w:w="4815" w:type="dxa"/>
              <w:tblCellSpacing w:w="0" w:type="dxa"/>
              <w:tblInd w:w="1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6"/>
              <w:gridCol w:w="336"/>
              <w:gridCol w:w="2363"/>
              <w:gridCol w:w="336"/>
              <w:gridCol w:w="772"/>
              <w:gridCol w:w="336"/>
              <w:gridCol w:w="336"/>
            </w:tblGrid>
            <w:tr w:rsidR="009A4132" w:rsidRPr="009A4132">
              <w:trPr>
                <w:tblCellSpacing w:w="0" w:type="dxa"/>
              </w:trPr>
              <w:tc>
                <w:tcPr>
                  <w:tcW w:w="34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3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34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гостях у сказки.</w:t>
                  </w:r>
                </w:p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Кулигина</w:t>
                  </w:r>
                  <w:proofErr w:type="spellEnd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</w:tc>
              <w:tc>
                <w:tcPr>
                  <w:tcW w:w="13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34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Бусинка. Копычева Е.В.</w:t>
                  </w:r>
                </w:p>
              </w:tc>
              <w:tc>
                <w:tcPr>
                  <w:tcW w:w="13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34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Поваренок. Зайцева Л.И.</w:t>
                  </w:r>
                </w:p>
              </w:tc>
              <w:tc>
                <w:tcPr>
                  <w:tcW w:w="13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34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Здоровячок.  Алдошина Р.Г., </w:t>
                  </w:r>
                  <w:proofErr w:type="spellStart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Троегубова</w:t>
                  </w:r>
                  <w:proofErr w:type="spellEnd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Т.К.</w:t>
                  </w:r>
                </w:p>
              </w:tc>
              <w:tc>
                <w:tcPr>
                  <w:tcW w:w="13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34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Ключик. Ульянова Л.П.</w:t>
                  </w:r>
                </w:p>
              </w:tc>
              <w:tc>
                <w:tcPr>
                  <w:tcW w:w="13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34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Оригами. Плаксина В.В.</w:t>
                  </w:r>
                </w:p>
              </w:tc>
              <w:tc>
                <w:tcPr>
                  <w:tcW w:w="13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34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Юный музыкант.</w:t>
                  </w:r>
                </w:p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Чернышев В.С.</w:t>
                  </w:r>
                </w:p>
              </w:tc>
              <w:tc>
                <w:tcPr>
                  <w:tcW w:w="13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34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Тетатральный</w:t>
                  </w:r>
                  <w:proofErr w:type="spellEnd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Жорова</w:t>
                  </w:r>
                  <w:proofErr w:type="spellEnd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</w:tc>
              <w:tc>
                <w:tcPr>
                  <w:tcW w:w="13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34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Неваляшка. </w:t>
                  </w:r>
                  <w:proofErr w:type="spellStart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Степанченко</w:t>
                  </w:r>
                  <w:proofErr w:type="spellEnd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3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Логоритмика</w:t>
                  </w:r>
                  <w:proofErr w:type="spellEnd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Черткова Т.Н.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Волшебная палитра. Прокофьева Л.В.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Умелые ручки. </w:t>
                  </w:r>
                  <w:proofErr w:type="spellStart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Амельчакова</w:t>
                  </w:r>
                  <w:proofErr w:type="spellEnd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Л.А.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Волшебный карандаш. </w:t>
                  </w:r>
                  <w:proofErr w:type="spellStart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Ладыгина</w:t>
                  </w:r>
                  <w:proofErr w:type="spellEnd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Умелые пальчики. </w:t>
                  </w:r>
                  <w:proofErr w:type="spellStart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Арнаутова</w:t>
                  </w:r>
                  <w:proofErr w:type="spellEnd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Л.В., Полякова Г.А.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Театральный. Альбицкая Н.Д.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Играем пальчиками.</w:t>
                  </w:r>
                </w:p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Иванова О.М.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Самоделкин</w:t>
                  </w:r>
                  <w:proofErr w:type="spellEnd"/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Гринина Н.И.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129/</w:t>
                  </w:r>
                </w:p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67 %</w:t>
                  </w:r>
                </w:p>
              </w:tc>
              <w:tc>
                <w:tcPr>
                  <w:tcW w:w="2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00" w:beforeAutospacing="1" w:after="100" w:afterAutospacing="1" w:line="240" w:lineRule="auto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132" w:rsidRPr="009A4132">
              <w:trPr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23" w:after="123" w:line="0" w:lineRule="atLeast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23" w:after="123" w:line="0" w:lineRule="atLeast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23" w:after="123" w:line="0" w:lineRule="atLeast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23" w:after="123" w:line="0" w:lineRule="atLeast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23" w:after="123" w:line="0" w:lineRule="atLeast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23" w:after="123" w:line="0" w:lineRule="atLeast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4132" w:rsidRPr="009A4132" w:rsidRDefault="009A4132" w:rsidP="009A4132">
                  <w:pPr>
                    <w:spacing w:before="123" w:after="123" w:line="0" w:lineRule="atLeast"/>
                    <w:ind w:left="123" w:right="1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41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дополнительные услуги предоставляются бесплатно.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предшкольной  подготовки для детей 5-7 лет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ГКП по предшкольной подготовке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группа, кол-во детей – 8, от 5-7 лет, руководитель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Кулигина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воспитатель.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программ дополнительного образования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Наличие программ дополнительного образования, имеющих положительное экспертное заключение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-«Старт». Л.В.Яковлева, Р.А.Юдина.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-«Техника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изонити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дошкольников». И.М.Петрова.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-«Программа обучения плаванию в детском саду». Е.К.Воронова.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-«Организация театральной деятельности в детском саду».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А.В.Щеткин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обучения по программам для детей с особыми образовательными потребностями: одарённых, с ограниченными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возможнос-тями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здоровья, инвалидов</w:t>
            </w:r>
            <w:proofErr w:type="gramEnd"/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Организация обучения детей с особыми образовательными потребностями: одарённых, с ограниченными возможностями здоровья, инвалидов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 ограниченными возможностями здоровья – 75 детей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детей-инвалидов – 15 детей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-одаренных – 18 детей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132" w:rsidRPr="009A4132" w:rsidTr="009A4132">
        <w:tc>
          <w:tcPr>
            <w:tcW w:w="645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30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организации дополнительного 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5.1. Охват воспитанников (в процентах от общего количества):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Не менее 80 % воспитанников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 воспитанников от 5 до 7 лет.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 % - от 3 до 5 лет.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Средний показатель – 82 %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занятиями по дополнительным программам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 менее 80 % воспитанников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«Старт» (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Степанченко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Н.А., инструктор по физкультуре)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«Обучение детей плаванию» (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Карнакова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Л.В., инструктор по физкультуре)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-«Организация театральной деятельности в детском саду». (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Жорова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О.П., музыкальный руководитель);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proofErr w:type="spellStart"/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Даун-сайд</w:t>
            </w:r>
            <w:proofErr w:type="spellEnd"/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(Гончарова Н.В.,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Довыдова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М.В.,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Амельчакова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Черткова Т.Н., Прокофьева Л.В.)</w:t>
            </w:r>
          </w:p>
        </w:tc>
      </w:tr>
      <w:tr w:rsidR="009A4132" w:rsidRPr="009A4132" w:rsidTr="009A4132">
        <w:tc>
          <w:tcPr>
            <w:tcW w:w="645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30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 использование современных образовательных технологий в образовательном процессе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Количество и виды современных педагогических технологий, используемых в учебном учреждении в целом: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развивающего обучения; проектных методов обучения; информационно-коммуникационных технологий;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 менее 5 современных педагогических технологий, используемых в образовательном процессе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(100 %)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(100 %)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ИКТ (52 %)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Проектирование (40 %)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-Элементы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(100 %)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Оздоровительная технология «Здоровый дошкольник» (инструкторы по </w:t>
            </w:r>
            <w:proofErr w:type="spellStart"/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физ-ре</w:t>
            </w:r>
            <w:proofErr w:type="spellEnd"/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-Технология развивающих игр Б.П.Никитина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6.2. Доля педагогов, эффективно использующих 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современные педагогические технологии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Не менее 80 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  педагогов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85  %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 Оснащённость образовательного учреждения компьютерной техникой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компьютеров в учреждении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компьютеров, (3 компьютера в бухгалтерии, 1 –в метод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абинете,1-у завхоза, 1 – у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зав.д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/с,1- у педагога-психолога, 1- у социального педагога), 2 м/м проектора – методический кабинет (педагоги, старший воспитатель)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 Подключение образовательного учреждения к сети Интернет, обеспечение доступа к электронным образовательным ресурсам, наличие электронной почты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 имеет электронную почту и работает с информацией в сети Интернет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hyperlink r:id="rId4" w:history="1">
              <w:r w:rsidRPr="009A41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dsdelfin@mail.ru</w:t>
              </w:r>
            </w:hyperlink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– работает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сети Интернет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132" w:rsidRPr="009A4132" w:rsidTr="009A4132">
        <w:tc>
          <w:tcPr>
            <w:tcW w:w="64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30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развития образовательного учреждения</w:t>
            </w: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реализации и качества программы развития образовательного учреждения как документа, являющегося организационной основой управления инновационными процессами.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программы развития, соответствие плановых и фактических показателей её реализации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развития  ДОУ на 2011-2014 гг.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– 100 %.</w:t>
            </w:r>
          </w:p>
        </w:tc>
      </w:tr>
      <w:tr w:rsidR="009A4132" w:rsidRPr="009A4132" w:rsidTr="009A4132">
        <w:tc>
          <w:tcPr>
            <w:tcW w:w="645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30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здоровья воспитанников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8.Низкий по сравнению с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республиканским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уровень заболеваемости воспитанников данного дошкольного образовательного учреждения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1.Пропущено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детодней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год не более 12 дней по болезни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Заболеваемость – 2,2 д/д  (10,9 %)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простудные заболевания – 1,8  д/д (8,1 %)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Посещаемость -  16,7 д/д (82,7 %)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8.1. Применение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технологий, направленных на снижение утомляемости воспитанников на занятия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Использование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элементы технологии В.Ф.Базарного,  различные виды гимнастик,  релаксация, закаливающие мероприятия.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Внедряется программа «Здоровье день за днем»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Соблюдение санитарно-гигиенических норм в процессе проведения занятий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предписаний органов СЭС, отсутствие нарушений санитарно-гигиенических норм.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санитарно-гигиенических норм отсутствуют, предписаний нет.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 Принятие мер по предупреждению травматизма воспитанников в ходе проведения занятий, режимных моментов и  различных мероприятий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 динамика в снижении случаев травматизма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Зарегистрированных случаев травматизма медицинскими работниками  нет.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 Создание условий для организации медицинского обеспечения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условий для организации медицинского обеспечения в соответствии с требованиями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Медицинская лицензия ЛО-19-01 от 12.01.09г. и срок ее действия до 12.01.2014г. Имеется медицинский кабинет, прививочный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золятор,физиокабинет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соответствии с СанПин обеспеченность составляет 100%.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8.6. Создание условий для организации  питания, качество питания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исполнение физиологических норм по основным видам продуктов в соответствии с требованиями СанПиН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данным МЛПУ ЦГДП питание детей по основным продуктам соответствует физиологическим нормам. Питание детей по основным белковым продуктам: мясо, молоко, яйцо, творог, рыба,  сыр  соответствует  возрастным физиологическим нормам.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132" w:rsidRPr="009A4132" w:rsidTr="009A4132">
        <w:tc>
          <w:tcPr>
            <w:tcW w:w="645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30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 комплексной безопасности и 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охраны труда участников образовательного процесса в учреждении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9.1. Соблюдение правил пожарной безопасности, санитарно-гигиенических норм, правил по охране 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Соблюдение правил пожарной безопасности, санитарно-гигиенических норм, правил по охране 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Колдоговор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№9 зарегистрирован 04.02.11.в Администрации МО г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аяногорск.  Предписаний от контролирующих органов – нет.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Проведение мероприятий и принятие мер по антитеррористической защищённости образовательного учреждения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Наличие и выполнение плановых мероприятий по антитеррористической защищённости образовательного учреждения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Имеется целостное ограждение  территории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кнопка тревожной сигнализации ,  установлен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домофон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входные двери, составлен паспорт антитеррористической защищенности ДОУ.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 Подготовка коллектива образовательного учреждения в области безопасности жизнедеятельности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Наличие инструктажей в области безопасности жизнедеятельности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Инструктажи по ППБ проведены  3 раза в год, учебная эвакуация 3 раза в год.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Иструктажи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охране труда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раза, коллектив прошел обучение со сдачей экзаменов по ОТ.</w:t>
            </w:r>
          </w:p>
        </w:tc>
      </w:tr>
      <w:tr w:rsidR="009A4132" w:rsidRPr="009A4132" w:rsidTr="009A4132">
        <w:tc>
          <w:tcPr>
            <w:tcW w:w="645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30" w:type="dxa"/>
            <w:vMerge w:val="restart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государственно-общественного управления образовательным учреждением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принципов единоначалия и самоуправления: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деятельность органов общественного управления, отражающих интересы воспитанников, родителей, педагогов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Наличие Совета ДОУ, имеющего реальные полномочия в распределении стимулирующей части оплаты труда педагогических работников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  ДОУ имеется Совет ДОУ, родительский комитет. Совет ДОУ  привлекается к распределению стимулирующей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фонда оплаты труда  работников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попечительского совета учреждения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Наличие попечительского совета, имеющего реальные полномочия и участие  в жизнедеятельности учреждения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 ДОУ и родительский комитет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избраны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октябре  2011 года в составе 11 человек. На первом организационном заседании избрали председателя, секретаря. Утвердили план работы. В течение  отчетного  периода провели  по четыре заседания общественно- государственных органов. Члены Совета ДОУ и родительского комитета посещали занятия, спортивные праздники, активно участвовали в подготовке утренников и проведении Дней открытых дверей. Неоднократно совместно с родительским комитетом  и Советом ДОУ проводили целенаправленную работу  по проверке  питания  детей. Участвовали в 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подготовке и утверждении Устава ДОУ и локальных актов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  два раза снимала остатки по продуктам питания у кладовщика. Большую помощь оказали члены Совета ДОУ  по административно-хозяйственной работе в группах и на участках детского сада. Представители общественно-государственных органов завезли песок в песочницы, посадили цветочную рассаду и березовые  саженцы, выкрасили и изготовили малые формы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нормативной базы по государственно- общественному управлению в образовательном учреждении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Наличие нормативной базы по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государственно-общественному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управле-нию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образовательном учреждении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ДОУ имеются  локальные акты по государственно-общественному управлению: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1.Положение о Совете ДОУ.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2.Положение о Родительском комитете.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внедрение форм и методов по обеспечению доступности и открытости информации о деятельности образовательного учреждения, включая выступления в средствах массовой информации, наличие публичного отчёта об образовательной и финансово-экономической деятельности, создание сайтов в сети Интернет, опросов, Дней открытых дверей и др.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Наличие опубликованного публичного отчёта об образовательной и финансово-экономической деятельности; наличие собственного сайта в Интернете,  электронной почты, других форм </w:t>
            </w:r>
            <w:proofErr w:type="spell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информационно-коммуни-кативного</w:t>
            </w:r>
            <w:proofErr w:type="spell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взаимодействия с родителями воспитанников; наличие открытых форм взаимодействия с родителями, </w:t>
            </w: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общественностью (публикации в СМИ, Дни открытых дверей, родительские конференции и т.д.) – 1 балл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уммарно – до 3 баллов)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Публичный доклад готов к размещению на сайте ДОУ. Размещен будет до 01 августа 2012 года,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Положения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публичном   докладе.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детском саду имеется электронная почта.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родителями два раза в год проводятся Дни открытых дверей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сентябре и в мае проводится  общее родительское собрание .</w:t>
            </w:r>
          </w:p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ежемесячно освещается работа по деятельности учреждения.</w:t>
            </w:r>
          </w:p>
        </w:tc>
      </w:tr>
      <w:tr w:rsidR="009A4132" w:rsidRPr="009A4132" w:rsidTr="009A4132"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A4132" w:rsidRPr="009A4132" w:rsidRDefault="009A4132" w:rsidP="009A4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удовлетворенность населения качеством образования (% от числа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опрошенных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Положительная динамика</w:t>
            </w:r>
          </w:p>
        </w:tc>
        <w:tc>
          <w:tcPr>
            <w:tcW w:w="4725" w:type="dxa"/>
            <w:hideMark/>
          </w:tcPr>
          <w:p w:rsidR="009A4132" w:rsidRPr="009A4132" w:rsidRDefault="009A4132" w:rsidP="009A4132">
            <w:pPr>
              <w:spacing w:before="100" w:beforeAutospacing="1" w:after="100" w:afterAutospacing="1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97,7 % </w:t>
            </w: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A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опроса населения родители отдают предпочтение нашему детскому саду).</w:t>
            </w:r>
          </w:p>
        </w:tc>
      </w:tr>
    </w:tbl>
    <w:p w:rsidR="009A4132" w:rsidRPr="009A4132" w:rsidRDefault="009A4132" w:rsidP="009A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4132" w:rsidRPr="009A4132" w:rsidRDefault="009A4132" w:rsidP="009A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4132" w:rsidRPr="009A4132" w:rsidRDefault="009A4132" w:rsidP="009A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4132" w:rsidRPr="009A4132" w:rsidRDefault="009A4132" w:rsidP="009A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4132" w:rsidRDefault="009A4132" w:rsidP="009A4132">
      <w:pPr>
        <w:jc w:val="center"/>
      </w:pPr>
    </w:p>
    <w:sectPr w:rsidR="009A4132" w:rsidSect="009A413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4132"/>
    <w:rsid w:val="009A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4132"/>
    <w:rPr>
      <w:b/>
      <w:bCs/>
    </w:rPr>
  </w:style>
  <w:style w:type="character" w:customStyle="1" w:styleId="apple-converted-space">
    <w:name w:val="apple-converted-space"/>
    <w:basedOn w:val="a0"/>
    <w:rsid w:val="009A4132"/>
  </w:style>
  <w:style w:type="character" w:styleId="a5">
    <w:name w:val="Emphasis"/>
    <w:basedOn w:val="a0"/>
    <w:uiPriority w:val="20"/>
    <w:qFormat/>
    <w:rsid w:val="009A4132"/>
    <w:rPr>
      <w:i/>
      <w:iCs/>
    </w:rPr>
  </w:style>
  <w:style w:type="character" w:styleId="a6">
    <w:name w:val="Hyperlink"/>
    <w:basedOn w:val="a0"/>
    <w:uiPriority w:val="99"/>
    <w:semiHidden/>
    <w:unhideWhenUsed/>
    <w:rsid w:val="009A4132"/>
    <w:rPr>
      <w:color w:val="0000FF"/>
      <w:u w:val="single"/>
    </w:rPr>
  </w:style>
  <w:style w:type="table" w:styleId="a7">
    <w:name w:val="Table Grid"/>
    <w:basedOn w:val="a1"/>
    <w:uiPriority w:val="59"/>
    <w:rsid w:val="009A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delf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2641</Words>
  <Characters>15056</Characters>
  <Application>Microsoft Office Word</Application>
  <DocSecurity>0</DocSecurity>
  <Lines>125</Lines>
  <Paragraphs>35</Paragraphs>
  <ScaleCrop>false</ScaleCrop>
  <Company>OEM COMPANY</Company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2012-12-03T07:31:00Z</dcterms:created>
  <dcterms:modified xsi:type="dcterms:W3CDTF">2012-12-03T07:38:00Z</dcterms:modified>
</cp:coreProperties>
</file>